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7007" w:rsidRPr="00B8273A" w:rsidRDefault="00DD4C80" w:rsidP="003E6523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B8273A">
        <w:rPr>
          <w:rFonts w:asciiTheme="minorHAnsi" w:hAnsiTheme="minorHAnsi" w:cstheme="minorHAnsi"/>
          <w:b/>
          <w:sz w:val="22"/>
          <w:szCs w:val="22"/>
        </w:rPr>
        <w:t>Tlačová správa: Pomôže daň z cukru v boji  s obezitou?</w:t>
      </w:r>
    </w:p>
    <w:p w:rsidR="00007007" w:rsidRDefault="00B8273A" w:rsidP="003E6523">
      <w:pPr>
        <w:spacing w:before="120" w:after="120" w:line="276" w:lineRule="auto"/>
        <w:rPr>
          <w:rFonts w:asciiTheme="minorHAnsi" w:hAnsiTheme="minorHAnsi" w:cstheme="minorHAnsi"/>
          <w:sz w:val="22"/>
          <w:szCs w:val="22"/>
        </w:rPr>
      </w:pPr>
      <w:r w:rsidRPr="00B8273A">
        <w:rPr>
          <w:rFonts w:asciiTheme="minorHAnsi" w:hAnsiTheme="minorHAnsi" w:cstheme="minorHAnsi"/>
          <w:sz w:val="22"/>
          <w:szCs w:val="22"/>
        </w:rPr>
        <w:t>Vyspelé štáty zažívajú v posledných dekádach epidémiu obezity.</w:t>
      </w:r>
      <w:r w:rsidR="00BB36AB">
        <w:rPr>
          <w:rFonts w:asciiTheme="minorHAnsi" w:hAnsiTheme="minorHAnsi" w:cstheme="minorHAnsi"/>
          <w:sz w:val="22"/>
          <w:szCs w:val="22"/>
        </w:rPr>
        <w:t xml:space="preserve"> Aj na Slovensku narástla miera obezity </w:t>
      </w:r>
      <w:r w:rsidR="00006347">
        <w:rPr>
          <w:rFonts w:asciiTheme="minorHAnsi" w:hAnsiTheme="minorHAnsi" w:cstheme="minorHAnsi"/>
          <w:sz w:val="22"/>
          <w:szCs w:val="22"/>
        </w:rPr>
        <w:t xml:space="preserve">za posledných 35 rokov na dvojnásobok. Táto situácia vyvoláva tlak na </w:t>
      </w:r>
      <w:r w:rsidR="009C4F57">
        <w:rPr>
          <w:rFonts w:asciiTheme="minorHAnsi" w:hAnsiTheme="minorHAnsi" w:cstheme="minorHAnsi"/>
          <w:sz w:val="22"/>
          <w:szCs w:val="22"/>
        </w:rPr>
        <w:t>z</w:t>
      </w:r>
      <w:r w:rsidR="00006347">
        <w:rPr>
          <w:rFonts w:asciiTheme="minorHAnsi" w:hAnsiTheme="minorHAnsi" w:cstheme="minorHAnsi"/>
          <w:sz w:val="22"/>
          <w:szCs w:val="22"/>
        </w:rPr>
        <w:t>dravotný systém, ale aj na vznik politických riešení.</w:t>
      </w:r>
    </w:p>
    <w:p w:rsidR="00006347" w:rsidRDefault="00006347" w:rsidP="003E6523">
      <w:pPr>
        <w:spacing w:before="120" w:after="120" w:line="276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Jedným z nich je „daň z cukru“, ktorá sa v posledných rokoch v rôznych formách zjavila vo viacerých štátoch sveta. </w:t>
      </w:r>
      <w:r w:rsidR="009C4F57">
        <w:rPr>
          <w:rFonts w:asciiTheme="minorHAnsi" w:hAnsiTheme="minorHAnsi" w:cstheme="minorHAnsi"/>
          <w:sz w:val="22"/>
          <w:szCs w:val="22"/>
        </w:rPr>
        <w:t>Aj na Slovensku bola diskusia o dani z</w:t>
      </w:r>
      <w:r w:rsidR="007E65F4">
        <w:rPr>
          <w:rFonts w:asciiTheme="minorHAnsi" w:hAnsiTheme="minorHAnsi" w:cstheme="minorHAnsi"/>
          <w:sz w:val="22"/>
          <w:szCs w:val="22"/>
        </w:rPr>
        <w:t> </w:t>
      </w:r>
      <w:r w:rsidR="009C4F57">
        <w:rPr>
          <w:rFonts w:asciiTheme="minorHAnsi" w:hAnsiTheme="minorHAnsi" w:cstheme="minorHAnsi"/>
          <w:sz w:val="22"/>
          <w:szCs w:val="22"/>
        </w:rPr>
        <w:t>cukru</w:t>
      </w:r>
      <w:r w:rsidR="007E65F4">
        <w:rPr>
          <w:rFonts w:asciiTheme="minorHAnsi" w:hAnsiTheme="minorHAnsi" w:cstheme="minorHAnsi"/>
          <w:sz w:val="22"/>
          <w:szCs w:val="22"/>
        </w:rPr>
        <w:t>, konkrétne v podobe zdanenia sladených nápojov,</w:t>
      </w:r>
      <w:r w:rsidR="009C4F57">
        <w:rPr>
          <w:rFonts w:asciiTheme="minorHAnsi" w:hAnsiTheme="minorHAnsi" w:cstheme="minorHAnsi"/>
          <w:sz w:val="22"/>
          <w:szCs w:val="22"/>
        </w:rPr>
        <w:t xml:space="preserve"> oživená analýzou IFP. </w:t>
      </w:r>
    </w:p>
    <w:p w:rsidR="008D4C99" w:rsidRDefault="009C4F57" w:rsidP="003E6523">
      <w:pPr>
        <w:spacing w:before="120" w:after="120" w:line="276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Sme presvedčení, že diskusia o dani predbieha diskusiu o obezite a spôsoboch </w:t>
      </w:r>
      <w:r w:rsidR="00D83064">
        <w:rPr>
          <w:rFonts w:asciiTheme="minorHAnsi" w:hAnsiTheme="minorHAnsi" w:cstheme="minorHAnsi"/>
          <w:sz w:val="22"/>
          <w:szCs w:val="22"/>
        </w:rPr>
        <w:t>čelenia tomuto problému. Preto sme v INESS pripravili novú publikáciu s názvom „Trpká daň z cukru“. V tejto publikácii sa okrem iného dozviete</w:t>
      </w:r>
      <w:r w:rsidR="008D4C99">
        <w:rPr>
          <w:rFonts w:asciiTheme="minorHAnsi" w:hAnsiTheme="minorHAnsi" w:cstheme="minorHAnsi"/>
          <w:sz w:val="22"/>
          <w:szCs w:val="22"/>
        </w:rPr>
        <w:t xml:space="preserve"> štatistické fakty o cukre a sladených nápojoch na Slovensku:</w:t>
      </w:r>
    </w:p>
    <w:p w:rsidR="00D83064" w:rsidRDefault="00D83064" w:rsidP="003E6523">
      <w:pPr>
        <w:pStyle w:val="ListParagraph"/>
        <w:numPr>
          <w:ilvl w:val="0"/>
          <w:numId w:val="17"/>
        </w:numPr>
        <w:spacing w:before="120" w:after="120" w:line="276" w:lineRule="auto"/>
        <w:rPr>
          <w:rFonts w:asciiTheme="minorHAnsi" w:hAnsiTheme="minorHAnsi" w:cstheme="minorHAnsi"/>
          <w:sz w:val="22"/>
          <w:szCs w:val="22"/>
        </w:rPr>
      </w:pPr>
      <w:r w:rsidRPr="007E65F4">
        <w:rPr>
          <w:rFonts w:asciiTheme="minorHAnsi" w:hAnsiTheme="minorHAnsi" w:cstheme="minorHAnsi"/>
          <w:sz w:val="22"/>
          <w:szCs w:val="22"/>
        </w:rPr>
        <w:t>Na Slovensku od roku 1990 spotreba stolového cukru na osobu klesla o 20 %.</w:t>
      </w:r>
      <w:r w:rsidR="007E65F4" w:rsidRPr="007E65F4">
        <w:rPr>
          <w:rFonts w:asciiTheme="minorHAnsi" w:hAnsiTheme="minorHAnsi" w:cstheme="minorHAnsi"/>
          <w:sz w:val="22"/>
          <w:szCs w:val="22"/>
        </w:rPr>
        <w:t xml:space="preserve"> </w:t>
      </w:r>
      <w:r w:rsidR="00A958D3">
        <w:rPr>
          <w:rFonts w:asciiTheme="minorHAnsi" w:hAnsiTheme="minorHAnsi" w:cstheme="minorHAnsi"/>
          <w:sz w:val="22"/>
          <w:szCs w:val="22"/>
        </w:rPr>
        <w:t>Celková s</w:t>
      </w:r>
      <w:r w:rsidRPr="007E65F4">
        <w:rPr>
          <w:rFonts w:asciiTheme="minorHAnsi" w:hAnsiTheme="minorHAnsi" w:cstheme="minorHAnsi"/>
          <w:sz w:val="22"/>
          <w:szCs w:val="22"/>
        </w:rPr>
        <w:t xml:space="preserve">potreba cukru </w:t>
      </w:r>
      <w:r w:rsidR="00A958D3">
        <w:rPr>
          <w:rFonts w:asciiTheme="minorHAnsi" w:hAnsiTheme="minorHAnsi" w:cstheme="minorHAnsi"/>
          <w:sz w:val="22"/>
          <w:szCs w:val="22"/>
        </w:rPr>
        <w:t>vrátane</w:t>
      </w:r>
      <w:r w:rsidRPr="007E65F4">
        <w:rPr>
          <w:rFonts w:asciiTheme="minorHAnsi" w:hAnsiTheme="minorHAnsi" w:cstheme="minorHAnsi"/>
          <w:sz w:val="22"/>
          <w:szCs w:val="22"/>
        </w:rPr>
        <w:t xml:space="preserve"> kalorických sladidiel medzi rokmi 1993-2013 stúpla o 31 %. Od roku 2010 mierne klesá. V oboch štatistikách sú však veľké medziročné výkyvy a kvalita týchto dát je otázna.</w:t>
      </w:r>
    </w:p>
    <w:p w:rsidR="009F5145" w:rsidRPr="007E65F4" w:rsidRDefault="009F5145" w:rsidP="003E6523">
      <w:pPr>
        <w:pStyle w:val="ListParagraph"/>
        <w:numPr>
          <w:ilvl w:val="0"/>
          <w:numId w:val="17"/>
        </w:numPr>
        <w:spacing w:before="120" w:after="120" w:line="276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Cukor zo sladených nápojov predstavoval 4% denného kalorického príjmu Slováka v roku 2013</w:t>
      </w:r>
      <w:r w:rsidR="003E6523">
        <w:rPr>
          <w:rFonts w:asciiTheme="minorHAnsi" w:hAnsiTheme="minorHAnsi" w:cstheme="minorHAnsi"/>
          <w:sz w:val="22"/>
          <w:szCs w:val="22"/>
        </w:rPr>
        <w:t>.</w:t>
      </w:r>
    </w:p>
    <w:p w:rsidR="00D83064" w:rsidRPr="00D83064" w:rsidRDefault="00D83064" w:rsidP="003E6523">
      <w:pPr>
        <w:pStyle w:val="ListParagraph"/>
        <w:numPr>
          <w:ilvl w:val="0"/>
          <w:numId w:val="17"/>
        </w:numPr>
        <w:spacing w:before="120" w:after="120" w:line="276" w:lineRule="auto"/>
        <w:rPr>
          <w:rFonts w:asciiTheme="minorHAnsi" w:hAnsiTheme="minorHAnsi" w:cstheme="minorHAnsi"/>
          <w:sz w:val="22"/>
          <w:szCs w:val="22"/>
        </w:rPr>
      </w:pPr>
      <w:r w:rsidRPr="00D83064">
        <w:rPr>
          <w:rFonts w:asciiTheme="minorHAnsi" w:hAnsiTheme="minorHAnsi" w:cstheme="minorHAnsi"/>
          <w:sz w:val="22"/>
          <w:szCs w:val="22"/>
        </w:rPr>
        <w:t xml:space="preserve">Spotreba rôznych typov sladených nápojov medzi rokmi 1998-2017 narástla o 64 %, od roku 2010 však klesá. Priemerný medziročný pokles v období 2010–2017 je -2,8 %. </w:t>
      </w:r>
    </w:p>
    <w:p w:rsidR="00D83064" w:rsidRPr="00D83064" w:rsidRDefault="00D83064" w:rsidP="003E6523">
      <w:pPr>
        <w:pStyle w:val="ListParagraph"/>
        <w:numPr>
          <w:ilvl w:val="0"/>
          <w:numId w:val="17"/>
        </w:numPr>
        <w:spacing w:before="120" w:after="120" w:line="276" w:lineRule="auto"/>
        <w:rPr>
          <w:rFonts w:asciiTheme="minorHAnsi" w:hAnsiTheme="minorHAnsi" w:cstheme="minorHAnsi"/>
          <w:sz w:val="22"/>
          <w:szCs w:val="22"/>
        </w:rPr>
      </w:pPr>
      <w:r w:rsidRPr="00D83064">
        <w:rPr>
          <w:rFonts w:asciiTheme="minorHAnsi" w:hAnsiTheme="minorHAnsi" w:cstheme="minorHAnsi"/>
          <w:sz w:val="22"/>
          <w:szCs w:val="22"/>
        </w:rPr>
        <w:t>Podľa odhadov INESS podiel nápojov na celkovom spotrebovanom cukre rástol zhruba do roku 2007, kedy sa trend otočil</w:t>
      </w:r>
      <w:r w:rsidR="00A958D3">
        <w:rPr>
          <w:rFonts w:asciiTheme="minorHAnsi" w:hAnsiTheme="minorHAnsi" w:cstheme="minorHAnsi"/>
          <w:sz w:val="22"/>
          <w:szCs w:val="22"/>
        </w:rPr>
        <w:t>.</w:t>
      </w:r>
      <w:r w:rsidRPr="00D83064">
        <w:rPr>
          <w:rFonts w:asciiTheme="minorHAnsi" w:hAnsiTheme="minorHAnsi" w:cstheme="minorHAnsi"/>
          <w:sz w:val="22"/>
          <w:szCs w:val="22"/>
        </w:rPr>
        <w:t xml:space="preserve"> </w:t>
      </w:r>
      <w:r w:rsidR="00A958D3">
        <w:rPr>
          <w:rFonts w:asciiTheme="minorHAnsi" w:hAnsiTheme="minorHAnsi" w:cstheme="minorHAnsi"/>
          <w:sz w:val="22"/>
          <w:szCs w:val="22"/>
        </w:rPr>
        <w:t>P</w:t>
      </w:r>
      <w:r w:rsidRPr="00D83064">
        <w:rPr>
          <w:rFonts w:asciiTheme="minorHAnsi" w:hAnsiTheme="minorHAnsi" w:cstheme="minorHAnsi"/>
          <w:sz w:val="22"/>
          <w:szCs w:val="22"/>
        </w:rPr>
        <w:t>odiel cukrov v nápojoch na celkovej spotrebe cukrov výrazne  klesol</w:t>
      </w:r>
      <w:r w:rsidR="00A958D3">
        <w:rPr>
          <w:rFonts w:asciiTheme="minorHAnsi" w:hAnsiTheme="minorHAnsi" w:cstheme="minorHAnsi"/>
          <w:sz w:val="22"/>
          <w:szCs w:val="22"/>
        </w:rPr>
        <w:t xml:space="preserve"> na 32%</w:t>
      </w:r>
      <w:r w:rsidRPr="00D83064">
        <w:rPr>
          <w:rFonts w:asciiTheme="minorHAnsi" w:hAnsiTheme="minorHAnsi" w:cstheme="minorHAnsi"/>
          <w:sz w:val="22"/>
          <w:szCs w:val="22"/>
        </w:rPr>
        <w:t>.</w:t>
      </w:r>
    </w:p>
    <w:p w:rsidR="00D83064" w:rsidRPr="00D83064" w:rsidRDefault="00D83064" w:rsidP="003E6523">
      <w:pPr>
        <w:pStyle w:val="ListParagraph"/>
        <w:numPr>
          <w:ilvl w:val="0"/>
          <w:numId w:val="17"/>
        </w:numPr>
        <w:spacing w:before="120" w:after="120" w:line="276" w:lineRule="auto"/>
        <w:rPr>
          <w:rFonts w:asciiTheme="minorHAnsi" w:hAnsiTheme="minorHAnsi" w:cstheme="minorHAnsi"/>
          <w:sz w:val="22"/>
          <w:szCs w:val="22"/>
        </w:rPr>
      </w:pPr>
      <w:r w:rsidRPr="00D83064">
        <w:rPr>
          <w:rFonts w:asciiTheme="minorHAnsi" w:hAnsiTheme="minorHAnsi" w:cstheme="minorHAnsi"/>
          <w:sz w:val="22"/>
          <w:szCs w:val="22"/>
        </w:rPr>
        <w:t>Spotreba nesladených nápojov v rokoch 1998-2017 narástla o 128 %</w:t>
      </w:r>
      <w:r w:rsidR="00A958D3">
        <w:rPr>
          <w:rFonts w:asciiTheme="minorHAnsi" w:hAnsiTheme="minorHAnsi" w:cstheme="minorHAnsi"/>
          <w:sz w:val="22"/>
          <w:szCs w:val="22"/>
        </w:rPr>
        <w:t>, spotrebitelia tak už dnes nahrádzajú sladené nápoje hlavne vodami</w:t>
      </w:r>
    </w:p>
    <w:p w:rsidR="00D83064" w:rsidRDefault="00D83064" w:rsidP="003E6523">
      <w:pPr>
        <w:pStyle w:val="ListParagraph"/>
        <w:numPr>
          <w:ilvl w:val="0"/>
          <w:numId w:val="17"/>
        </w:numPr>
        <w:spacing w:before="120" w:after="120" w:line="276" w:lineRule="auto"/>
        <w:rPr>
          <w:rFonts w:asciiTheme="minorHAnsi" w:hAnsiTheme="minorHAnsi" w:cstheme="minorHAnsi"/>
          <w:sz w:val="22"/>
          <w:szCs w:val="22"/>
        </w:rPr>
      </w:pPr>
      <w:r w:rsidRPr="00D83064">
        <w:rPr>
          <w:rFonts w:asciiTheme="minorHAnsi" w:hAnsiTheme="minorHAnsi" w:cstheme="minorHAnsi"/>
          <w:sz w:val="22"/>
          <w:szCs w:val="22"/>
        </w:rPr>
        <w:t>Podľa výpočtov INESS by pokles spotreby sladených nápojov o 1 % znamenal v slovenských podmienkach pokles spotreby cukru ako 0,4 gramu denne.</w:t>
      </w:r>
    </w:p>
    <w:p w:rsidR="008D4C99" w:rsidRPr="008D4C99" w:rsidRDefault="008D4C99" w:rsidP="003E6523">
      <w:pPr>
        <w:spacing w:after="16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Druhá časť publikácie sa venuje polemike, nakoľko je cukor sám zodpovedný za nárast obezity a aké sú odhadované dopady dani z cukru v rôznych </w:t>
      </w:r>
      <w:r w:rsidR="00322601">
        <w:rPr>
          <w:rFonts w:asciiTheme="minorHAnsi" w:hAnsiTheme="minorHAnsi" w:cstheme="minorHAnsi"/>
          <w:sz w:val="22"/>
          <w:szCs w:val="22"/>
        </w:rPr>
        <w:t>štátoch:</w:t>
      </w:r>
    </w:p>
    <w:p w:rsidR="00D83064" w:rsidRPr="00D83064" w:rsidRDefault="00D83064" w:rsidP="003E6523">
      <w:pPr>
        <w:pStyle w:val="ListParagraph"/>
        <w:numPr>
          <w:ilvl w:val="0"/>
          <w:numId w:val="17"/>
        </w:numPr>
        <w:spacing w:before="120" w:after="120" w:line="276" w:lineRule="auto"/>
        <w:rPr>
          <w:rFonts w:asciiTheme="minorHAnsi" w:hAnsiTheme="minorHAnsi" w:cstheme="minorHAnsi"/>
          <w:sz w:val="22"/>
          <w:szCs w:val="22"/>
        </w:rPr>
      </w:pPr>
      <w:r w:rsidRPr="00D83064">
        <w:rPr>
          <w:rFonts w:asciiTheme="minorHAnsi" w:hAnsiTheme="minorHAnsi" w:cstheme="minorHAnsi"/>
          <w:sz w:val="22"/>
          <w:szCs w:val="22"/>
        </w:rPr>
        <w:t xml:space="preserve">V USA narástla medzi rokmi 1970–2010 denná kalorická spotreba o 474 kalórií, no viac ako 90 % z tohto nárastu vedci pripisujú múke, cereálnym produktom a pridanému tuku. </w:t>
      </w:r>
    </w:p>
    <w:p w:rsidR="00D83064" w:rsidRPr="00D83064" w:rsidRDefault="00D83064" w:rsidP="003E6523">
      <w:pPr>
        <w:pStyle w:val="ListParagraph"/>
        <w:numPr>
          <w:ilvl w:val="0"/>
          <w:numId w:val="17"/>
        </w:numPr>
        <w:spacing w:before="120" w:after="120" w:line="276" w:lineRule="auto"/>
        <w:rPr>
          <w:rFonts w:asciiTheme="minorHAnsi" w:hAnsiTheme="minorHAnsi" w:cstheme="minorHAnsi"/>
          <w:sz w:val="22"/>
          <w:szCs w:val="22"/>
        </w:rPr>
      </w:pPr>
      <w:r w:rsidRPr="00D83064">
        <w:rPr>
          <w:rFonts w:asciiTheme="minorHAnsi" w:hAnsiTheme="minorHAnsi" w:cstheme="minorHAnsi"/>
          <w:sz w:val="22"/>
          <w:szCs w:val="22"/>
        </w:rPr>
        <w:t>Americká štúdia z roku 2010 prišla k záveru, že 1 percentuálny bod dane na sladené nápoje znižuje hodnotu BMI o 0,003. Normálna hodnota BMI je 18,5-25.</w:t>
      </w:r>
    </w:p>
    <w:p w:rsidR="00D83064" w:rsidRPr="00D83064" w:rsidRDefault="00D83064" w:rsidP="003E6523">
      <w:pPr>
        <w:pStyle w:val="ListParagraph"/>
        <w:numPr>
          <w:ilvl w:val="0"/>
          <w:numId w:val="17"/>
        </w:numPr>
        <w:spacing w:before="120" w:after="120" w:line="276" w:lineRule="auto"/>
        <w:rPr>
          <w:rFonts w:asciiTheme="minorHAnsi" w:hAnsiTheme="minorHAnsi" w:cstheme="minorHAnsi"/>
          <w:sz w:val="22"/>
          <w:szCs w:val="22"/>
        </w:rPr>
      </w:pPr>
      <w:r w:rsidRPr="00D83064">
        <w:rPr>
          <w:rFonts w:asciiTheme="minorHAnsi" w:hAnsiTheme="minorHAnsi" w:cstheme="minorHAnsi"/>
          <w:sz w:val="22"/>
          <w:szCs w:val="22"/>
        </w:rPr>
        <w:t xml:space="preserve">Iná americká štúdia  odhadla dopad 20 % dane ako zmenšenie miery obezity dospelých z 33,5 % na 30,8 % populácie. </w:t>
      </w:r>
    </w:p>
    <w:p w:rsidR="00D83064" w:rsidRPr="00D83064" w:rsidRDefault="00D83064" w:rsidP="003E6523">
      <w:pPr>
        <w:pStyle w:val="ListParagraph"/>
        <w:numPr>
          <w:ilvl w:val="0"/>
          <w:numId w:val="17"/>
        </w:numPr>
        <w:spacing w:before="120" w:after="120" w:line="276" w:lineRule="auto"/>
        <w:rPr>
          <w:rFonts w:asciiTheme="minorHAnsi" w:hAnsiTheme="minorHAnsi" w:cstheme="minorHAnsi"/>
          <w:sz w:val="22"/>
          <w:szCs w:val="22"/>
        </w:rPr>
      </w:pPr>
      <w:r w:rsidRPr="00D83064">
        <w:rPr>
          <w:rFonts w:asciiTheme="minorHAnsi" w:hAnsiTheme="minorHAnsi" w:cstheme="minorHAnsi"/>
          <w:sz w:val="22"/>
          <w:szCs w:val="22"/>
        </w:rPr>
        <w:t>Britská štúdia odhadla dopad 20 % dane ako zníženie počtu obéznych dospelých jedincov o 1,3 % v Británii, v Írsku by takýto efekt mala 10 % daň.</w:t>
      </w:r>
    </w:p>
    <w:p w:rsidR="00D83064" w:rsidRPr="00D83064" w:rsidRDefault="00D83064" w:rsidP="003E6523">
      <w:pPr>
        <w:pStyle w:val="ListParagraph"/>
        <w:numPr>
          <w:ilvl w:val="0"/>
          <w:numId w:val="17"/>
        </w:numPr>
        <w:spacing w:before="120" w:after="120" w:line="276" w:lineRule="auto"/>
        <w:rPr>
          <w:rFonts w:asciiTheme="minorHAnsi" w:hAnsiTheme="minorHAnsi" w:cstheme="minorHAnsi"/>
          <w:sz w:val="22"/>
          <w:szCs w:val="22"/>
        </w:rPr>
      </w:pPr>
      <w:r w:rsidRPr="00D83064">
        <w:rPr>
          <w:rFonts w:asciiTheme="minorHAnsi" w:hAnsiTheme="minorHAnsi" w:cstheme="minorHAnsi"/>
          <w:sz w:val="22"/>
          <w:szCs w:val="22"/>
        </w:rPr>
        <w:t xml:space="preserve">Nemecká štúdia z roku 2011 prišla k záveru, že zdravotné náklady na ľudí na hrane medzi nadváhou a obezitou sú vyššie o 15 %, pre ľudí s BMI 40 to bolo +64 % a pri ľuďoch s extrémne vysokým BMI 50  to je až +160 %.  </w:t>
      </w:r>
    </w:p>
    <w:p w:rsidR="00322601" w:rsidRPr="00322601" w:rsidRDefault="00322601" w:rsidP="003E6523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 závere konštatujeme, že r</w:t>
      </w:r>
      <w:r w:rsidRPr="00322601">
        <w:rPr>
          <w:rFonts w:asciiTheme="minorHAnsi" w:hAnsiTheme="minorHAnsi" w:cstheme="minorHAnsi"/>
          <w:sz w:val="22"/>
          <w:szCs w:val="22"/>
        </w:rPr>
        <w:t xml:space="preserve">astúca </w:t>
      </w:r>
      <w:proofErr w:type="spellStart"/>
      <w:r w:rsidRPr="00322601">
        <w:rPr>
          <w:rFonts w:asciiTheme="minorHAnsi" w:hAnsiTheme="minorHAnsi" w:cstheme="minorHAnsi"/>
          <w:sz w:val="22"/>
          <w:szCs w:val="22"/>
        </w:rPr>
        <w:t>prevalencia</w:t>
      </w:r>
      <w:proofErr w:type="spellEnd"/>
      <w:r w:rsidRPr="00322601">
        <w:rPr>
          <w:rFonts w:asciiTheme="minorHAnsi" w:hAnsiTheme="minorHAnsi" w:cstheme="minorHAnsi"/>
          <w:sz w:val="22"/>
          <w:szCs w:val="22"/>
        </w:rPr>
        <w:t xml:space="preserve"> obezity je závažný zdravotnícky problém vo svete aj na Slovensku. Za nárastom obezity sú však komplexné spoločenské zmeny, ktoré viedli ku zmenám v životospráve a fyzickej aktivite  moderného človeka.  </w:t>
      </w:r>
    </w:p>
    <w:p w:rsidR="00D83064" w:rsidRPr="00B8273A" w:rsidRDefault="00322601" w:rsidP="003E6523">
      <w:pPr>
        <w:spacing w:before="120" w:after="120" w:line="276" w:lineRule="auto"/>
        <w:rPr>
          <w:rFonts w:asciiTheme="minorHAnsi" w:hAnsiTheme="minorHAnsi" w:cstheme="minorHAnsi"/>
          <w:sz w:val="22"/>
          <w:szCs w:val="22"/>
        </w:rPr>
      </w:pPr>
      <w:r w:rsidRPr="00322601">
        <w:rPr>
          <w:rFonts w:asciiTheme="minorHAnsi" w:hAnsiTheme="minorHAnsi" w:cstheme="minorHAnsi"/>
          <w:sz w:val="22"/>
          <w:szCs w:val="22"/>
        </w:rPr>
        <w:lastRenderedPageBreak/>
        <w:t>Daň z cukru sa ukazuje ako nástroj s nízkym dopadom na množstvo skonzumovaného cukru a veľmi nízkym dopadom na zmenu BMI. Zmenu</w:t>
      </w:r>
      <w:r w:rsidR="0062598E">
        <w:rPr>
          <w:rFonts w:asciiTheme="minorHAnsi" w:hAnsiTheme="minorHAnsi" w:cstheme="minorHAnsi"/>
          <w:sz w:val="22"/>
          <w:szCs w:val="22"/>
        </w:rPr>
        <w:t xml:space="preserve"> v miere obezity</w:t>
      </w:r>
      <w:r w:rsidRPr="00322601">
        <w:rPr>
          <w:rFonts w:asciiTheme="minorHAnsi" w:hAnsiTheme="minorHAnsi" w:cstheme="minorHAnsi"/>
          <w:sz w:val="22"/>
          <w:szCs w:val="22"/>
        </w:rPr>
        <w:t xml:space="preserve"> je možné dosiahnuť len komplexným prístupom.</w:t>
      </w:r>
    </w:p>
    <w:p w:rsidR="00322601" w:rsidRPr="00322601" w:rsidRDefault="00322601" w:rsidP="003E6523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322601">
        <w:rPr>
          <w:rFonts w:asciiTheme="minorHAnsi" w:hAnsiTheme="minorHAnsi" w:cstheme="minorHAnsi"/>
          <w:b/>
          <w:sz w:val="22"/>
          <w:szCs w:val="22"/>
        </w:rPr>
        <w:t>INESS preto navrhuje:</w:t>
      </w:r>
    </w:p>
    <w:p w:rsidR="00322601" w:rsidRPr="00322601" w:rsidRDefault="00322601" w:rsidP="003E6523">
      <w:pPr>
        <w:pStyle w:val="ListParagraph"/>
        <w:numPr>
          <w:ilvl w:val="0"/>
          <w:numId w:val="17"/>
        </w:numPr>
        <w:spacing w:before="120" w:after="120" w:line="276" w:lineRule="auto"/>
        <w:rPr>
          <w:rFonts w:asciiTheme="minorHAnsi" w:hAnsiTheme="minorHAnsi" w:cstheme="minorHAnsi"/>
          <w:sz w:val="22"/>
          <w:szCs w:val="22"/>
        </w:rPr>
      </w:pPr>
      <w:r w:rsidRPr="00322601">
        <w:rPr>
          <w:rFonts w:asciiTheme="minorHAnsi" w:hAnsiTheme="minorHAnsi" w:cstheme="minorHAnsi"/>
          <w:sz w:val="22"/>
          <w:szCs w:val="22"/>
        </w:rPr>
        <w:t>Neotvárať diskusiu o dani z cukru samotnej, ale diskusiu o obezite ako takej.</w:t>
      </w:r>
    </w:p>
    <w:p w:rsidR="00322601" w:rsidRPr="00322601" w:rsidRDefault="00322601" w:rsidP="003E6523">
      <w:pPr>
        <w:pStyle w:val="ListParagraph"/>
        <w:numPr>
          <w:ilvl w:val="0"/>
          <w:numId w:val="17"/>
        </w:numPr>
        <w:spacing w:before="120" w:after="120" w:line="276" w:lineRule="auto"/>
        <w:rPr>
          <w:rFonts w:asciiTheme="minorHAnsi" w:hAnsiTheme="minorHAnsi" w:cstheme="minorHAnsi"/>
          <w:sz w:val="22"/>
          <w:szCs w:val="22"/>
        </w:rPr>
      </w:pPr>
      <w:r w:rsidRPr="00322601">
        <w:rPr>
          <w:rFonts w:asciiTheme="minorHAnsi" w:hAnsiTheme="minorHAnsi" w:cstheme="minorHAnsi"/>
          <w:sz w:val="22"/>
          <w:szCs w:val="22"/>
        </w:rPr>
        <w:t>Do roku 2020 dôkladne vyhodnotiť doterajších 10 rokov boja proti obezite pomocou ukazovateľov priamo spätých s obezitou.</w:t>
      </w:r>
    </w:p>
    <w:p w:rsidR="00322601" w:rsidRPr="00322601" w:rsidRDefault="00322601" w:rsidP="003E6523">
      <w:pPr>
        <w:pStyle w:val="ListParagraph"/>
        <w:numPr>
          <w:ilvl w:val="0"/>
          <w:numId w:val="17"/>
        </w:numPr>
        <w:spacing w:before="120" w:after="120" w:line="276" w:lineRule="auto"/>
        <w:rPr>
          <w:rFonts w:asciiTheme="minorHAnsi" w:hAnsiTheme="minorHAnsi" w:cstheme="minorHAnsi"/>
          <w:sz w:val="22"/>
          <w:szCs w:val="22"/>
        </w:rPr>
      </w:pPr>
      <w:r w:rsidRPr="00322601">
        <w:rPr>
          <w:rFonts w:asciiTheme="minorHAnsi" w:hAnsiTheme="minorHAnsi" w:cstheme="minorHAnsi"/>
          <w:sz w:val="22"/>
          <w:szCs w:val="22"/>
        </w:rPr>
        <w:t>V prípade neuspokojivých výsledkov predstaviť prepracovaný plán boja proti obezite s merateľnými cieľmi.</w:t>
      </w:r>
    </w:p>
    <w:p w:rsidR="00322601" w:rsidRPr="00322601" w:rsidRDefault="00322601" w:rsidP="003E6523">
      <w:pPr>
        <w:pStyle w:val="ListParagraph"/>
        <w:numPr>
          <w:ilvl w:val="0"/>
          <w:numId w:val="17"/>
        </w:numPr>
        <w:spacing w:before="120" w:after="120" w:line="276" w:lineRule="auto"/>
        <w:rPr>
          <w:rFonts w:asciiTheme="minorHAnsi" w:hAnsiTheme="minorHAnsi" w:cstheme="minorHAnsi"/>
          <w:sz w:val="22"/>
          <w:szCs w:val="22"/>
        </w:rPr>
      </w:pPr>
      <w:r w:rsidRPr="00322601">
        <w:rPr>
          <w:rFonts w:asciiTheme="minorHAnsi" w:hAnsiTheme="minorHAnsi" w:cstheme="minorHAnsi"/>
          <w:sz w:val="22"/>
          <w:szCs w:val="22"/>
        </w:rPr>
        <w:t>Zamerať pozornosť na komplexnú starostlivosť o obéznych v slovenskom zdravotníckom systéme.</w:t>
      </w:r>
    </w:p>
    <w:p w:rsidR="00DD4C80" w:rsidRDefault="00AD50D7" w:rsidP="003E6523">
      <w:pPr>
        <w:pStyle w:val="ListParagraph"/>
        <w:numPr>
          <w:ilvl w:val="0"/>
          <w:numId w:val="17"/>
        </w:numPr>
        <w:spacing w:before="120" w:after="120" w:line="276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I</w:t>
      </w:r>
      <w:r w:rsidR="00322601" w:rsidRPr="00322601">
        <w:rPr>
          <w:rFonts w:asciiTheme="minorHAnsi" w:hAnsiTheme="minorHAnsi" w:cstheme="minorHAnsi"/>
          <w:sz w:val="22"/>
          <w:szCs w:val="22"/>
        </w:rPr>
        <w:t>ntenzívnejš</w:t>
      </w:r>
      <w:r>
        <w:rPr>
          <w:rFonts w:asciiTheme="minorHAnsi" w:hAnsiTheme="minorHAnsi" w:cstheme="minorHAnsi"/>
          <w:sz w:val="22"/>
          <w:szCs w:val="22"/>
        </w:rPr>
        <w:t>ie</w:t>
      </w:r>
      <w:r w:rsidR="00322601" w:rsidRPr="00322601">
        <w:rPr>
          <w:rFonts w:asciiTheme="minorHAnsi" w:hAnsiTheme="minorHAnsi" w:cstheme="minorHAnsi"/>
          <w:sz w:val="22"/>
          <w:szCs w:val="22"/>
        </w:rPr>
        <w:t xml:space="preserve"> zapoj</w:t>
      </w:r>
      <w:r>
        <w:rPr>
          <w:rFonts w:asciiTheme="minorHAnsi" w:hAnsiTheme="minorHAnsi" w:cstheme="minorHAnsi"/>
          <w:sz w:val="22"/>
          <w:szCs w:val="22"/>
        </w:rPr>
        <w:t>iť</w:t>
      </w:r>
      <w:r w:rsidR="00322601" w:rsidRPr="00322601">
        <w:rPr>
          <w:rFonts w:asciiTheme="minorHAnsi" w:hAnsiTheme="minorHAnsi" w:cstheme="minorHAnsi"/>
          <w:sz w:val="22"/>
          <w:szCs w:val="22"/>
        </w:rPr>
        <w:t xml:space="preserve"> zdravotn</w:t>
      </w:r>
      <w:r>
        <w:rPr>
          <w:rFonts w:asciiTheme="minorHAnsi" w:hAnsiTheme="minorHAnsi" w:cstheme="minorHAnsi"/>
          <w:sz w:val="22"/>
          <w:szCs w:val="22"/>
        </w:rPr>
        <w:t>é</w:t>
      </w:r>
      <w:r w:rsidR="00322601" w:rsidRPr="00322601">
        <w:rPr>
          <w:rFonts w:asciiTheme="minorHAnsi" w:hAnsiTheme="minorHAnsi" w:cstheme="minorHAnsi"/>
          <w:sz w:val="22"/>
          <w:szCs w:val="22"/>
        </w:rPr>
        <w:t xml:space="preserve"> poisťovn</w:t>
      </w:r>
      <w:r>
        <w:rPr>
          <w:rFonts w:asciiTheme="minorHAnsi" w:hAnsiTheme="minorHAnsi" w:cstheme="minorHAnsi"/>
          <w:sz w:val="22"/>
          <w:szCs w:val="22"/>
        </w:rPr>
        <w:t>e</w:t>
      </w:r>
      <w:r w:rsidR="00322601" w:rsidRPr="00322601">
        <w:rPr>
          <w:rFonts w:asciiTheme="minorHAnsi" w:hAnsiTheme="minorHAnsi" w:cstheme="minorHAnsi"/>
          <w:sz w:val="22"/>
          <w:szCs w:val="22"/>
        </w:rPr>
        <w:t>.</w:t>
      </w:r>
      <w:r w:rsidR="0062598E">
        <w:rPr>
          <w:rFonts w:asciiTheme="minorHAnsi" w:hAnsiTheme="minorHAnsi" w:cstheme="minorHAnsi"/>
          <w:sz w:val="22"/>
          <w:szCs w:val="22"/>
        </w:rPr>
        <w:t xml:space="preserve"> Napríklad umožniť poisťovniam finančne </w:t>
      </w:r>
      <w:r>
        <w:rPr>
          <w:rFonts w:asciiTheme="minorHAnsi" w:hAnsiTheme="minorHAnsi" w:cstheme="minorHAnsi"/>
          <w:sz w:val="22"/>
          <w:szCs w:val="22"/>
        </w:rPr>
        <w:t>motivovať</w:t>
      </w:r>
      <w:r w:rsidR="0062598E">
        <w:rPr>
          <w:rFonts w:asciiTheme="minorHAnsi" w:hAnsiTheme="minorHAnsi" w:cstheme="minorHAnsi"/>
          <w:sz w:val="22"/>
          <w:szCs w:val="22"/>
        </w:rPr>
        <w:t xml:space="preserve"> tých poistencov</w:t>
      </w:r>
      <w:r>
        <w:rPr>
          <w:rFonts w:asciiTheme="minorHAnsi" w:hAnsiTheme="minorHAnsi" w:cstheme="minorHAnsi"/>
          <w:sz w:val="22"/>
          <w:szCs w:val="22"/>
        </w:rPr>
        <w:t xml:space="preserve">, ktorí sa aktívne zapájajú do zlepšovania/udržiavania ich zdravotného stavu. </w:t>
      </w:r>
      <w:r w:rsidR="00322601" w:rsidRPr="00322601">
        <w:rPr>
          <w:rFonts w:asciiTheme="minorHAnsi" w:hAnsiTheme="minorHAnsi" w:cstheme="minorHAnsi"/>
          <w:sz w:val="22"/>
          <w:szCs w:val="22"/>
        </w:rPr>
        <w:t xml:space="preserve"> Bez možnosti väčšej súťaže v produktoch poisťovní</w:t>
      </w:r>
      <w:r>
        <w:rPr>
          <w:rFonts w:asciiTheme="minorHAnsi" w:hAnsiTheme="minorHAnsi" w:cstheme="minorHAnsi"/>
          <w:sz w:val="22"/>
          <w:szCs w:val="22"/>
        </w:rPr>
        <w:t xml:space="preserve">, </w:t>
      </w:r>
      <w:r w:rsidR="00322601" w:rsidRPr="00322601">
        <w:rPr>
          <w:rFonts w:asciiTheme="minorHAnsi" w:hAnsiTheme="minorHAnsi" w:cstheme="minorHAnsi"/>
          <w:sz w:val="22"/>
          <w:szCs w:val="22"/>
        </w:rPr>
        <w:t xml:space="preserve"> budú </w:t>
      </w:r>
      <w:bookmarkStart w:id="0" w:name="_GoBack"/>
      <w:bookmarkEnd w:id="0"/>
      <w:r w:rsidR="00322601" w:rsidRPr="00322601">
        <w:rPr>
          <w:rFonts w:asciiTheme="minorHAnsi" w:hAnsiTheme="minorHAnsi" w:cstheme="minorHAnsi"/>
          <w:sz w:val="22"/>
          <w:szCs w:val="22"/>
        </w:rPr>
        <w:t>však ich možnosti obmedzené.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484284" w:rsidTr="00484284">
        <w:tc>
          <w:tcPr>
            <w:tcW w:w="9062" w:type="dxa"/>
            <w:shd w:val="clear" w:color="auto" w:fill="DBE5F1" w:themeFill="accent1" w:themeFillTint="33"/>
          </w:tcPr>
          <w:p w:rsidR="00484284" w:rsidRPr="008F14AB" w:rsidRDefault="00484284" w:rsidP="00484284">
            <w:pPr>
              <w:pStyle w:val="ListParagraph"/>
              <w:spacing w:before="120" w:after="120"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sk-SK"/>
              </w:rPr>
            </w:pPr>
          </w:p>
          <w:p w:rsidR="00484284" w:rsidRDefault="00484284" w:rsidP="00484284">
            <w:pPr>
              <w:spacing w:before="120" w:after="120" w:line="360" w:lineRule="auto"/>
              <w:ind w:left="36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sk-SK"/>
              </w:rPr>
            </w:pPr>
            <w:r w:rsidRPr="008F14AB">
              <w:rPr>
                <w:rFonts w:asciiTheme="minorHAnsi" w:hAnsiTheme="minorHAnsi" w:cstheme="minorHAnsi"/>
                <w:b/>
                <w:sz w:val="22"/>
                <w:szCs w:val="22"/>
                <w:lang w:val="sk-SK"/>
              </w:rPr>
              <w:t xml:space="preserve">Publikáciu si môžete stiahnuť ako PDF na tomto linku: </w:t>
            </w:r>
            <w:hyperlink r:id="rId8" w:history="1">
              <w:r w:rsidRPr="008F14AB">
                <w:rPr>
                  <w:rStyle w:val="Hyperlink"/>
                  <w:rFonts w:asciiTheme="minorHAnsi" w:hAnsiTheme="minorHAnsi" w:cstheme="minorHAnsi"/>
                  <w:b/>
                  <w:sz w:val="22"/>
                  <w:szCs w:val="22"/>
                  <w:lang w:val="sk-SK"/>
                </w:rPr>
                <w:t>http://iness.sk/sites/default/files/documents/pdf/IPN/trpka_dan_cukru.pdf</w:t>
              </w:r>
            </w:hyperlink>
          </w:p>
          <w:p w:rsidR="008F14AB" w:rsidRPr="00484284" w:rsidRDefault="008F14AB" w:rsidP="00484284">
            <w:pPr>
              <w:spacing w:before="120" w:after="120" w:line="360" w:lineRule="auto"/>
              <w:ind w:left="3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484284" w:rsidRPr="00484284" w:rsidRDefault="00484284" w:rsidP="00484284">
      <w:pPr>
        <w:spacing w:before="120" w:after="120" w:line="360" w:lineRule="auto"/>
        <w:rPr>
          <w:rFonts w:asciiTheme="minorHAnsi" w:hAnsiTheme="minorHAnsi" w:cstheme="minorHAnsi"/>
          <w:sz w:val="22"/>
          <w:szCs w:val="22"/>
        </w:rPr>
      </w:pPr>
    </w:p>
    <w:p w:rsidR="00484284" w:rsidRPr="00B8273A" w:rsidRDefault="00484284" w:rsidP="00007007">
      <w:pPr>
        <w:spacing w:before="120" w:after="120" w:line="360" w:lineRule="auto"/>
        <w:rPr>
          <w:rFonts w:asciiTheme="minorHAnsi" w:hAnsiTheme="minorHAnsi" w:cstheme="minorHAnsi"/>
          <w:sz w:val="22"/>
          <w:szCs w:val="22"/>
        </w:rPr>
      </w:pPr>
    </w:p>
    <w:p w:rsidR="00007007" w:rsidRDefault="00322601" w:rsidP="00B843E6">
      <w:pPr>
        <w:spacing w:before="120"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Martin Vlachynský</w:t>
      </w:r>
      <w:r w:rsidR="00B843E6">
        <w:rPr>
          <w:rFonts w:asciiTheme="minorHAnsi" w:hAnsiTheme="minorHAnsi" w:cstheme="minorHAnsi"/>
          <w:sz w:val="22"/>
          <w:szCs w:val="22"/>
        </w:rPr>
        <w:br/>
        <w:t xml:space="preserve">Radovan </w:t>
      </w:r>
      <w:proofErr w:type="spellStart"/>
      <w:r w:rsidR="00B843E6">
        <w:rPr>
          <w:rFonts w:asciiTheme="minorHAnsi" w:hAnsiTheme="minorHAnsi" w:cstheme="minorHAnsi"/>
          <w:sz w:val="22"/>
          <w:szCs w:val="22"/>
        </w:rPr>
        <w:t>Ďurana</w:t>
      </w:r>
      <w:proofErr w:type="spellEnd"/>
    </w:p>
    <w:p w:rsidR="00B843E6" w:rsidRDefault="00B843E6" w:rsidP="00B843E6">
      <w:pPr>
        <w:spacing w:before="120" w:after="120"/>
        <w:rPr>
          <w:rFonts w:asciiTheme="minorHAnsi" w:hAnsiTheme="minorHAnsi" w:cstheme="minorHAnsi"/>
          <w:sz w:val="22"/>
          <w:szCs w:val="22"/>
        </w:rPr>
      </w:pPr>
    </w:p>
    <w:p w:rsidR="00B843E6" w:rsidRDefault="00D8793F" w:rsidP="00B843E6">
      <w:pPr>
        <w:spacing w:before="120" w:after="120"/>
        <w:rPr>
          <w:rFonts w:asciiTheme="minorHAnsi" w:hAnsiTheme="minorHAnsi" w:cstheme="minorHAnsi"/>
          <w:sz w:val="22"/>
          <w:szCs w:val="22"/>
        </w:rPr>
      </w:pPr>
      <w:hyperlink r:id="rId9" w:history="1">
        <w:r w:rsidR="00AD50D7" w:rsidRPr="008231F7">
          <w:rPr>
            <w:rStyle w:val="Hyperlink"/>
            <w:rFonts w:asciiTheme="minorHAnsi" w:hAnsiTheme="minorHAnsi" w:cstheme="minorHAnsi"/>
            <w:sz w:val="22"/>
            <w:szCs w:val="22"/>
          </w:rPr>
          <w:t>martin.vlachynsky@iness.sk</w:t>
        </w:r>
      </w:hyperlink>
    </w:p>
    <w:p w:rsidR="00AD50D7" w:rsidRPr="00B8273A" w:rsidRDefault="00F80F99" w:rsidP="00B843E6">
      <w:pPr>
        <w:spacing w:before="120"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0948 016 428</w:t>
      </w:r>
    </w:p>
    <w:sectPr w:rsidR="00AD50D7" w:rsidRPr="00B8273A" w:rsidSect="00E60DAE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8793F" w:rsidRDefault="00D8793F">
      <w:r>
        <w:separator/>
      </w:r>
    </w:p>
  </w:endnote>
  <w:endnote w:type="continuationSeparator" w:id="0">
    <w:p w:rsidR="00D8793F" w:rsidRDefault="00D879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2039" w:rsidRPr="00F97B7D" w:rsidRDefault="000C4B4E" w:rsidP="00317432">
    <w:pPr>
      <w:pStyle w:val="Footer"/>
      <w:jc w:val="center"/>
      <w:rPr>
        <w:rFonts w:ascii="Arial" w:hAnsi="Arial" w:cs="Arial"/>
        <w:color w:val="808080"/>
        <w:spacing w:val="20"/>
        <w:sz w:val="16"/>
        <w:szCs w:val="16"/>
        <w:lang w:val="en-US"/>
      </w:rPr>
    </w:pPr>
    <w:r>
      <w:rPr>
        <w:rFonts w:ascii="Arial" w:hAnsi="Arial" w:cs="Arial"/>
        <w:color w:val="808080"/>
        <w:spacing w:val="20"/>
        <w:sz w:val="16"/>
        <w:szCs w:val="16"/>
      </w:rPr>
      <w:t>N</w:t>
    </w:r>
    <w:r w:rsidR="00007007">
      <w:rPr>
        <w:rFonts w:ascii="Arial" w:hAnsi="Arial" w:cs="Arial"/>
        <w:color w:val="808080"/>
        <w:spacing w:val="20"/>
        <w:sz w:val="16"/>
        <w:szCs w:val="16"/>
      </w:rPr>
      <w:t>a Vŕšku 12</w:t>
    </w:r>
    <w:r w:rsidR="00852039" w:rsidRPr="00F97B7D">
      <w:rPr>
        <w:rFonts w:ascii="Arial" w:hAnsi="Arial" w:cs="Arial"/>
        <w:color w:val="808080"/>
        <w:spacing w:val="20"/>
        <w:sz w:val="16"/>
        <w:szCs w:val="16"/>
      </w:rPr>
      <w:t>, 811 0</w:t>
    </w:r>
    <w:r>
      <w:rPr>
        <w:rFonts w:ascii="Arial" w:hAnsi="Arial" w:cs="Arial"/>
        <w:color w:val="808080"/>
        <w:spacing w:val="20"/>
        <w:sz w:val="16"/>
        <w:szCs w:val="16"/>
      </w:rPr>
      <w:t>1</w:t>
    </w:r>
    <w:r w:rsidR="00852039" w:rsidRPr="00F97B7D">
      <w:rPr>
        <w:rFonts w:ascii="Arial" w:hAnsi="Arial" w:cs="Arial"/>
        <w:color w:val="808080"/>
        <w:spacing w:val="20"/>
        <w:sz w:val="16"/>
        <w:szCs w:val="16"/>
      </w:rPr>
      <w:t xml:space="preserve"> Bratislava, tel.: </w:t>
    </w:r>
    <w:r w:rsidR="00852039" w:rsidRPr="00F97B7D">
      <w:rPr>
        <w:rFonts w:ascii="Arial" w:hAnsi="Arial" w:cs="Arial"/>
        <w:color w:val="808080"/>
        <w:spacing w:val="20"/>
        <w:sz w:val="16"/>
        <w:szCs w:val="16"/>
        <w:lang w:val="en-US"/>
      </w:rPr>
      <w:t>+421 2 5441 0945, iness@iness.sk, www.iness.sk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8793F" w:rsidRDefault="00D8793F">
      <w:r>
        <w:separator/>
      </w:r>
    </w:p>
  </w:footnote>
  <w:footnote w:type="continuationSeparator" w:id="0">
    <w:p w:rsidR="00D8793F" w:rsidRDefault="00D879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2039" w:rsidRDefault="001B41CB">
    <w:pPr>
      <w:pStyle w:val="Header"/>
    </w:pPr>
    <w:r>
      <w:rPr>
        <w:noProof/>
      </w:rPr>
      <w:drawing>
        <wp:inline distT="0" distB="0" distL="0" distR="0">
          <wp:extent cx="5756910" cy="437515"/>
          <wp:effectExtent l="19050" t="0" r="0" b="0"/>
          <wp:docPr id="1" name="Obrázo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910" cy="43751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852039" w:rsidRDefault="0085203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00575B"/>
    <w:multiLevelType w:val="hybridMultilevel"/>
    <w:tmpl w:val="0E62417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DA7B09"/>
    <w:multiLevelType w:val="hybridMultilevel"/>
    <w:tmpl w:val="D6306DE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7F1127"/>
    <w:multiLevelType w:val="hybridMultilevel"/>
    <w:tmpl w:val="54965EC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616B6B"/>
    <w:multiLevelType w:val="hybridMultilevel"/>
    <w:tmpl w:val="8FFAD7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4072C9"/>
    <w:multiLevelType w:val="hybridMultilevel"/>
    <w:tmpl w:val="D7068EA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0474A1"/>
    <w:multiLevelType w:val="hybridMultilevel"/>
    <w:tmpl w:val="1BCA944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19535F"/>
    <w:multiLevelType w:val="hybridMultilevel"/>
    <w:tmpl w:val="BEF669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91516D"/>
    <w:multiLevelType w:val="hybridMultilevel"/>
    <w:tmpl w:val="FB8AA73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837464"/>
    <w:multiLevelType w:val="hybridMultilevel"/>
    <w:tmpl w:val="D71CDD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34679A"/>
    <w:multiLevelType w:val="hybridMultilevel"/>
    <w:tmpl w:val="9D0076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A7262B"/>
    <w:multiLevelType w:val="hybridMultilevel"/>
    <w:tmpl w:val="F37A3ED4"/>
    <w:lvl w:ilvl="0" w:tplc="08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6D2568B"/>
    <w:multiLevelType w:val="hybridMultilevel"/>
    <w:tmpl w:val="A8962BC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D352D6"/>
    <w:multiLevelType w:val="hybridMultilevel"/>
    <w:tmpl w:val="B37E5D9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7F0635"/>
    <w:multiLevelType w:val="hybridMultilevel"/>
    <w:tmpl w:val="B4548DA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CFB2FC6"/>
    <w:multiLevelType w:val="hybridMultilevel"/>
    <w:tmpl w:val="076AAC7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C369A1"/>
    <w:multiLevelType w:val="hybridMultilevel"/>
    <w:tmpl w:val="46CA2534"/>
    <w:lvl w:ilvl="0" w:tplc="11E4A56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6AA20A6"/>
    <w:multiLevelType w:val="hybridMultilevel"/>
    <w:tmpl w:val="3C16AAC6"/>
    <w:lvl w:ilvl="0" w:tplc="05B68D10">
      <w:numFmt w:val="bullet"/>
      <w:lvlText w:val="•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3"/>
  </w:num>
  <w:num w:numId="3">
    <w:abstractNumId w:val="9"/>
  </w:num>
  <w:num w:numId="4">
    <w:abstractNumId w:val="13"/>
  </w:num>
  <w:num w:numId="5">
    <w:abstractNumId w:val="8"/>
  </w:num>
  <w:num w:numId="6">
    <w:abstractNumId w:val="10"/>
  </w:num>
  <w:num w:numId="7">
    <w:abstractNumId w:val="11"/>
  </w:num>
  <w:num w:numId="8">
    <w:abstractNumId w:val="5"/>
  </w:num>
  <w:num w:numId="9">
    <w:abstractNumId w:val="12"/>
  </w:num>
  <w:num w:numId="10">
    <w:abstractNumId w:val="4"/>
  </w:num>
  <w:num w:numId="11">
    <w:abstractNumId w:val="15"/>
  </w:num>
  <w:num w:numId="12">
    <w:abstractNumId w:val="2"/>
  </w:num>
  <w:num w:numId="13">
    <w:abstractNumId w:val="6"/>
  </w:num>
  <w:num w:numId="14">
    <w:abstractNumId w:val="0"/>
  </w:num>
  <w:num w:numId="15">
    <w:abstractNumId w:val="7"/>
  </w:num>
  <w:num w:numId="16">
    <w:abstractNumId w:val="1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tDQxM7U0MDcyMDGxMDFQ0lEKTi0uzszPAykwrAUA3jQqEiwAAAA="/>
  </w:docVars>
  <w:rsids>
    <w:rsidRoot w:val="00317432"/>
    <w:rsid w:val="00006347"/>
    <w:rsid w:val="00007007"/>
    <w:rsid w:val="00012CBA"/>
    <w:rsid w:val="00030969"/>
    <w:rsid w:val="00053C46"/>
    <w:rsid w:val="00056F45"/>
    <w:rsid w:val="0008425E"/>
    <w:rsid w:val="000977E0"/>
    <w:rsid w:val="000B0EF8"/>
    <w:rsid w:val="000C4B4E"/>
    <w:rsid w:val="000E7ADB"/>
    <w:rsid w:val="00120049"/>
    <w:rsid w:val="001232C8"/>
    <w:rsid w:val="00132FD3"/>
    <w:rsid w:val="00137B50"/>
    <w:rsid w:val="00165200"/>
    <w:rsid w:val="001664AB"/>
    <w:rsid w:val="00166660"/>
    <w:rsid w:val="001851D5"/>
    <w:rsid w:val="001A0DC0"/>
    <w:rsid w:val="001B1D04"/>
    <w:rsid w:val="001B41CB"/>
    <w:rsid w:val="001D493B"/>
    <w:rsid w:val="001E533F"/>
    <w:rsid w:val="001F25EE"/>
    <w:rsid w:val="001F3B42"/>
    <w:rsid w:val="001F6E1B"/>
    <w:rsid w:val="002125AA"/>
    <w:rsid w:val="00223319"/>
    <w:rsid w:val="00256CC9"/>
    <w:rsid w:val="00262505"/>
    <w:rsid w:val="00267D25"/>
    <w:rsid w:val="002A33A1"/>
    <w:rsid w:val="002A6701"/>
    <w:rsid w:val="002B6A72"/>
    <w:rsid w:val="002D133B"/>
    <w:rsid w:val="002D185E"/>
    <w:rsid w:val="00315289"/>
    <w:rsid w:val="00317432"/>
    <w:rsid w:val="00322601"/>
    <w:rsid w:val="00330392"/>
    <w:rsid w:val="003358A8"/>
    <w:rsid w:val="00344354"/>
    <w:rsid w:val="00354B6A"/>
    <w:rsid w:val="00361981"/>
    <w:rsid w:val="00366D09"/>
    <w:rsid w:val="003A59F2"/>
    <w:rsid w:val="003B3072"/>
    <w:rsid w:val="003C269F"/>
    <w:rsid w:val="003E6523"/>
    <w:rsid w:val="00413199"/>
    <w:rsid w:val="00433F8E"/>
    <w:rsid w:val="00445953"/>
    <w:rsid w:val="0044601C"/>
    <w:rsid w:val="0045707C"/>
    <w:rsid w:val="00472F49"/>
    <w:rsid w:val="00476C0A"/>
    <w:rsid w:val="00484284"/>
    <w:rsid w:val="004B6A46"/>
    <w:rsid w:val="004C3A4D"/>
    <w:rsid w:val="004D21A6"/>
    <w:rsid w:val="004E502A"/>
    <w:rsid w:val="004F472E"/>
    <w:rsid w:val="00514D8A"/>
    <w:rsid w:val="005309F4"/>
    <w:rsid w:val="00543BFC"/>
    <w:rsid w:val="00555D77"/>
    <w:rsid w:val="00556D47"/>
    <w:rsid w:val="00572E68"/>
    <w:rsid w:val="005A1D97"/>
    <w:rsid w:val="005C09E5"/>
    <w:rsid w:val="005D0771"/>
    <w:rsid w:val="005D3451"/>
    <w:rsid w:val="005D3761"/>
    <w:rsid w:val="006028EC"/>
    <w:rsid w:val="00602FE9"/>
    <w:rsid w:val="0062598E"/>
    <w:rsid w:val="00625A74"/>
    <w:rsid w:val="006424B4"/>
    <w:rsid w:val="00647BDC"/>
    <w:rsid w:val="006568B9"/>
    <w:rsid w:val="006637BA"/>
    <w:rsid w:val="006776CE"/>
    <w:rsid w:val="00687559"/>
    <w:rsid w:val="00691036"/>
    <w:rsid w:val="006B2002"/>
    <w:rsid w:val="006D1186"/>
    <w:rsid w:val="007269BF"/>
    <w:rsid w:val="00744DBA"/>
    <w:rsid w:val="007512AC"/>
    <w:rsid w:val="007578D8"/>
    <w:rsid w:val="00761BF8"/>
    <w:rsid w:val="0076363F"/>
    <w:rsid w:val="0078187A"/>
    <w:rsid w:val="00782F50"/>
    <w:rsid w:val="00797B31"/>
    <w:rsid w:val="007B1597"/>
    <w:rsid w:val="007B1CCA"/>
    <w:rsid w:val="007D11DC"/>
    <w:rsid w:val="007D589B"/>
    <w:rsid w:val="007E65F4"/>
    <w:rsid w:val="007F5F39"/>
    <w:rsid w:val="007F6FD0"/>
    <w:rsid w:val="0080428A"/>
    <w:rsid w:val="00852039"/>
    <w:rsid w:val="008543E5"/>
    <w:rsid w:val="00890304"/>
    <w:rsid w:val="00890EA8"/>
    <w:rsid w:val="008B2264"/>
    <w:rsid w:val="008B2B22"/>
    <w:rsid w:val="008C41EF"/>
    <w:rsid w:val="008D4C99"/>
    <w:rsid w:val="008D4CDD"/>
    <w:rsid w:val="008D7650"/>
    <w:rsid w:val="008F14AB"/>
    <w:rsid w:val="00900E28"/>
    <w:rsid w:val="0091192B"/>
    <w:rsid w:val="00925A1C"/>
    <w:rsid w:val="00974D2A"/>
    <w:rsid w:val="00984795"/>
    <w:rsid w:val="009A5BFF"/>
    <w:rsid w:val="009A5FB9"/>
    <w:rsid w:val="009C4F57"/>
    <w:rsid w:val="009D1D53"/>
    <w:rsid w:val="009F5145"/>
    <w:rsid w:val="00A056F4"/>
    <w:rsid w:val="00A373CB"/>
    <w:rsid w:val="00A37BAB"/>
    <w:rsid w:val="00A53429"/>
    <w:rsid w:val="00A545DA"/>
    <w:rsid w:val="00A64C0B"/>
    <w:rsid w:val="00A72F2A"/>
    <w:rsid w:val="00A94382"/>
    <w:rsid w:val="00A950D6"/>
    <w:rsid w:val="00A958D3"/>
    <w:rsid w:val="00AA44D5"/>
    <w:rsid w:val="00AD25C3"/>
    <w:rsid w:val="00AD50D7"/>
    <w:rsid w:val="00AF0D00"/>
    <w:rsid w:val="00B05F6F"/>
    <w:rsid w:val="00B11F7B"/>
    <w:rsid w:val="00B30CEC"/>
    <w:rsid w:val="00B3642C"/>
    <w:rsid w:val="00B552FE"/>
    <w:rsid w:val="00B63F5E"/>
    <w:rsid w:val="00B7784E"/>
    <w:rsid w:val="00B8273A"/>
    <w:rsid w:val="00B843E6"/>
    <w:rsid w:val="00B924E1"/>
    <w:rsid w:val="00B933BC"/>
    <w:rsid w:val="00B94B70"/>
    <w:rsid w:val="00BB36AB"/>
    <w:rsid w:val="00BC63DF"/>
    <w:rsid w:val="00BF6374"/>
    <w:rsid w:val="00C071FC"/>
    <w:rsid w:val="00C16B23"/>
    <w:rsid w:val="00C27F5E"/>
    <w:rsid w:val="00C310B7"/>
    <w:rsid w:val="00C818DA"/>
    <w:rsid w:val="00CA3926"/>
    <w:rsid w:val="00CA6608"/>
    <w:rsid w:val="00CB0CB9"/>
    <w:rsid w:val="00CB24CD"/>
    <w:rsid w:val="00CB3BE4"/>
    <w:rsid w:val="00CC5439"/>
    <w:rsid w:val="00CD3BA2"/>
    <w:rsid w:val="00CE1865"/>
    <w:rsid w:val="00D335C2"/>
    <w:rsid w:val="00D643BB"/>
    <w:rsid w:val="00D83064"/>
    <w:rsid w:val="00D84E75"/>
    <w:rsid w:val="00D8793F"/>
    <w:rsid w:val="00D96B5C"/>
    <w:rsid w:val="00DB2F58"/>
    <w:rsid w:val="00DB5C7D"/>
    <w:rsid w:val="00DC1488"/>
    <w:rsid w:val="00DC4FB7"/>
    <w:rsid w:val="00DD4C80"/>
    <w:rsid w:val="00E36466"/>
    <w:rsid w:val="00E570EF"/>
    <w:rsid w:val="00E60DAE"/>
    <w:rsid w:val="00E6191A"/>
    <w:rsid w:val="00E621A7"/>
    <w:rsid w:val="00E81891"/>
    <w:rsid w:val="00F31E23"/>
    <w:rsid w:val="00F35EB4"/>
    <w:rsid w:val="00F44470"/>
    <w:rsid w:val="00F80F99"/>
    <w:rsid w:val="00F82CBA"/>
    <w:rsid w:val="00F97B7D"/>
    <w:rsid w:val="00FB3CB0"/>
    <w:rsid w:val="00FB4944"/>
    <w:rsid w:val="00FD7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|"/>
  <w15:docId w15:val="{DD6DD2E1-4B3D-4929-93F7-9AAA37B07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60DAE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F5F3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74D2A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17432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17432"/>
    <w:pPr>
      <w:tabs>
        <w:tab w:val="center" w:pos="4536"/>
        <w:tab w:val="right" w:pos="9072"/>
      </w:tabs>
    </w:pPr>
  </w:style>
  <w:style w:type="character" w:styleId="Hyperlink">
    <w:name w:val="Hyperlink"/>
    <w:basedOn w:val="DefaultParagraphFont"/>
    <w:rsid w:val="00317432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974D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74D2A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974D2A"/>
    <w:rPr>
      <w:rFonts w:ascii="Cambria" w:hAnsi="Cambria"/>
      <w:b/>
      <w:bCs/>
      <w:color w:val="4F81BD"/>
      <w:sz w:val="26"/>
      <w:szCs w:val="26"/>
      <w:lang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974D2A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974D2A"/>
    <w:rPr>
      <w:rFonts w:ascii="Cambria" w:hAnsi="Cambria"/>
      <w:color w:val="17365D"/>
      <w:spacing w:val="5"/>
      <w:kern w:val="28"/>
      <w:sz w:val="52"/>
      <w:szCs w:val="52"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7F5F3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A64C0B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unhideWhenUsed/>
    <w:rsid w:val="00761BF8"/>
    <w:rPr>
      <w:rFonts w:asciiTheme="minorHAnsi" w:eastAsiaTheme="minorHAnsi" w:hAnsiTheme="minorHAnsi" w:cstheme="minorBidi"/>
      <w:sz w:val="20"/>
      <w:szCs w:val="20"/>
      <w:lang w:val="en-GB"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761BF8"/>
    <w:rPr>
      <w:rFonts w:asciiTheme="minorHAnsi" w:eastAsiaTheme="minorHAnsi" w:hAnsiTheme="minorHAnsi" w:cstheme="minorBidi"/>
      <w:lang w:val="en-GB" w:eastAsia="en-US"/>
    </w:rPr>
  </w:style>
  <w:style w:type="character" w:styleId="FootnoteReference">
    <w:name w:val="footnote reference"/>
    <w:basedOn w:val="DefaultParagraphFont"/>
    <w:uiPriority w:val="99"/>
    <w:unhideWhenUsed/>
    <w:rsid w:val="00761BF8"/>
    <w:rPr>
      <w:vertAlign w:val="superscript"/>
    </w:rPr>
  </w:style>
  <w:style w:type="table" w:styleId="TableGrid">
    <w:name w:val="Table Grid"/>
    <w:basedOn w:val="TableNormal"/>
    <w:uiPriority w:val="39"/>
    <w:rsid w:val="00FB3CB0"/>
    <w:rPr>
      <w:rFonts w:ascii="Calibri" w:eastAsia="Calibri" w:hAnsi="Calibri"/>
      <w:sz w:val="22"/>
      <w:szCs w:val="22"/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1">
    <w:name w:val="Mriežka tabuľky1"/>
    <w:basedOn w:val="TableNormal"/>
    <w:next w:val="TableGrid"/>
    <w:uiPriority w:val="39"/>
    <w:rsid w:val="001664A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qFormat/>
    <w:rsid w:val="005D0771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5D077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D0771"/>
    <w:pPr>
      <w:spacing w:after="200"/>
    </w:pPr>
    <w:rPr>
      <w:rFonts w:ascii="Calibri" w:eastAsia="Calibri" w:hAnsi="Calibri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D0771"/>
    <w:rPr>
      <w:rFonts w:ascii="Calibri" w:eastAsia="Calibri" w:hAnsi="Calibri"/>
      <w:lang w:eastAsia="en-US"/>
    </w:rPr>
  </w:style>
  <w:style w:type="table" w:customStyle="1" w:styleId="Mriekatabuky2">
    <w:name w:val="Mriežka tabuľky2"/>
    <w:basedOn w:val="TableNormal"/>
    <w:next w:val="TableGrid"/>
    <w:uiPriority w:val="39"/>
    <w:rsid w:val="0026250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1">
    <w:name w:val="Grid Table 4 Accent 1"/>
    <w:basedOn w:val="TableNormal"/>
    <w:uiPriority w:val="49"/>
    <w:rsid w:val="00262505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267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ess.sk/sites/default/files/documents/pdf/IPN/trpka_dan_cukru.pdf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martin.vlachynsky@iness.s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2ABAED-B9CE-4792-8381-85D46BFF7F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630</Words>
  <Characters>3591</Characters>
  <Application>Microsoft Office Word</Application>
  <DocSecurity>0</DocSecurity>
  <Lines>29</Lines>
  <Paragraphs>8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ms</Company>
  <LinksUpToDate>false</LinksUpToDate>
  <CharactersWithSpaces>4213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Richard Durana</dc:creator>
  <cp:lastModifiedBy>Martin Vlachynský</cp:lastModifiedBy>
  <cp:revision>9</cp:revision>
  <dcterms:created xsi:type="dcterms:W3CDTF">2019-04-11T13:36:00Z</dcterms:created>
  <dcterms:modified xsi:type="dcterms:W3CDTF">2019-04-11T15:25:00Z</dcterms:modified>
</cp:coreProperties>
</file>